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D98B" w14:textId="77777777" w:rsidR="002A1E64" w:rsidRDefault="002A1E64" w:rsidP="002A1E6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2EA9AA3" w14:textId="77777777" w:rsidR="002A1E64" w:rsidRDefault="002A1E64" w:rsidP="002A1E64">
      <w:pPr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p w14:paraId="0D3B43D9" w14:textId="77777777" w:rsidR="002A1E64" w:rsidRDefault="002A1E64" w:rsidP="002A1E6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第十五届中国创新创业大赛（辽宁赛区）暨2026年辽宁创新创业大赛</w:t>
      </w:r>
      <w:r>
        <w:rPr>
          <w:rFonts w:ascii="宋体" w:hAnsi="宋体" w:hint="eastAsia"/>
          <w:b/>
          <w:sz w:val="44"/>
          <w:szCs w:val="44"/>
        </w:rPr>
        <w:t>组织方案</w:t>
      </w:r>
    </w:p>
    <w:p w14:paraId="35A68D23" w14:textId="77777777" w:rsidR="002A1E64" w:rsidRDefault="002A1E64" w:rsidP="002A1E64">
      <w:pPr>
        <w:rPr>
          <w:rFonts w:ascii="黑体" w:eastAsia="黑体" w:hAnsi="黑体" w:hint="eastAsia"/>
          <w:sz w:val="32"/>
          <w:szCs w:val="32"/>
        </w:rPr>
      </w:pPr>
    </w:p>
    <w:p w14:paraId="51813F1F" w14:textId="77777777" w:rsidR="002A1E64" w:rsidRDefault="002A1E64" w:rsidP="002A1E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一、大赛主题</w:t>
      </w:r>
    </w:p>
    <w:p w14:paraId="665F6612" w14:textId="77777777" w:rsidR="002A1E64" w:rsidRDefault="002A1E64" w:rsidP="002A1E64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因创而聚</w:t>
      </w:r>
      <w:r>
        <w:rPr>
          <w:rFonts w:ascii="仿宋_GB2312" w:eastAsia="仿宋_GB2312" w:hAnsi="仿宋" w:hint="eastAsia"/>
          <w:sz w:val="32"/>
          <w:szCs w:val="32"/>
        </w:rPr>
        <w:t xml:space="preserve">  向新同行</w:t>
      </w:r>
    </w:p>
    <w:p w14:paraId="74DBAA43" w14:textId="77777777" w:rsidR="002A1E64" w:rsidRDefault="002A1E64" w:rsidP="002A1E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二、组织机构</w:t>
      </w:r>
    </w:p>
    <w:p w14:paraId="2A1FB17F" w14:textId="77777777" w:rsidR="002A1E64" w:rsidRDefault="002A1E64" w:rsidP="002A1E64">
      <w:pPr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（一）参与单位</w:t>
      </w:r>
    </w:p>
    <w:p w14:paraId="1CE91102" w14:textId="77777777" w:rsidR="002A1E64" w:rsidRDefault="002A1E64" w:rsidP="002A1E64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主办</w:t>
      </w:r>
      <w:r>
        <w:rPr>
          <w:rFonts w:eastAsia="仿宋_GB2312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</w:rPr>
        <w:t xml:space="preserve">省科技厅 </w:t>
      </w:r>
    </w:p>
    <w:p w14:paraId="343E3239" w14:textId="77777777" w:rsidR="002A1E64" w:rsidRDefault="002A1E64" w:rsidP="002A1E64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支持单位：</w:t>
      </w:r>
      <w:r>
        <w:rPr>
          <w:rFonts w:eastAsia="仿宋_GB2312" w:hint="eastAsia"/>
          <w:sz w:val="32"/>
          <w:szCs w:val="32"/>
        </w:rPr>
        <w:t>省委网信办、省教育厅、</w:t>
      </w:r>
      <w:r>
        <w:rPr>
          <w:rFonts w:eastAsia="仿宋_GB2312" w:hint="eastAsia"/>
          <w:iCs/>
          <w:sz w:val="32"/>
          <w:szCs w:val="32"/>
        </w:rPr>
        <w:t>省工业和信息化厅</w:t>
      </w:r>
      <w:r>
        <w:rPr>
          <w:rFonts w:ascii="仿宋_GB2312" w:eastAsia="仿宋_GB2312" w:hAnsi="仿宋" w:hint="eastAsia"/>
          <w:iCs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省地方金融管理局、团省委、省工商联、人民银行辽宁分行、辽宁证监局、工商银行辽宁省分行、建设银行辽宁省分行、招商银行沈阳分行</w:t>
      </w:r>
    </w:p>
    <w:p w14:paraId="51198CE6" w14:textId="77777777" w:rsidR="002A1E64" w:rsidRDefault="002A1E64" w:rsidP="002A1E6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承办单位：辽宁省科技创新服务中心</w:t>
      </w:r>
    </w:p>
    <w:p w14:paraId="5C3F2560" w14:textId="77777777" w:rsidR="002A1E64" w:rsidRDefault="002A1E64" w:rsidP="002A1E64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协办单位：</w:t>
      </w:r>
      <w:r>
        <w:rPr>
          <w:rFonts w:ascii="仿宋_GB2312" w:eastAsia="仿宋_GB2312" w:hint="eastAsia"/>
          <w:kern w:val="0"/>
          <w:sz w:val="32"/>
          <w:szCs w:val="32"/>
        </w:rPr>
        <w:t>各市科技局及沈抚示范区产业创新局</w:t>
      </w:r>
    </w:p>
    <w:p w14:paraId="7D89BB33" w14:textId="77777777" w:rsidR="002A1E64" w:rsidRDefault="002A1E64" w:rsidP="002A1E64">
      <w:pPr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（二）大赛组织委员会</w:t>
      </w:r>
    </w:p>
    <w:p w14:paraId="27DF7FE0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大赛主办单位、支持单位、承办单位共同组成大赛组织委员会。组织委员会办公室设在省科技厅科技金融处，负责大赛各项工作的具体执行。</w:t>
      </w:r>
    </w:p>
    <w:p w14:paraId="44398107" w14:textId="77777777" w:rsidR="002A1E64" w:rsidRDefault="002A1E64" w:rsidP="002A1E6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三、参赛条件</w:t>
      </w:r>
    </w:p>
    <w:p w14:paraId="6D17BC69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1.企业具有创新能力和高成长潜力，拥有自主知识产权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且无产权纠纷，主要从事高新技术产品研发、制造、服务等业务。</w:t>
      </w:r>
    </w:p>
    <w:p w14:paraId="42A4044D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2.企业经营规范、社会信誉良好、无不良记录，且为非上市企业。</w:t>
      </w:r>
    </w:p>
    <w:p w14:paraId="2945D710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3.企业2025年营业收入不超过2亿元人民币。</w:t>
      </w:r>
    </w:p>
    <w:p w14:paraId="77585986" w14:textId="77777777" w:rsidR="002A1E64" w:rsidRDefault="002A1E64" w:rsidP="002A1E6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工商注册日期在</w:t>
      </w:r>
      <w:r>
        <w:rPr>
          <w:rFonts w:ascii="仿宋_GB2312" w:eastAsia="仿宋_GB2312" w:hAnsi="仿宋" w:cs="仿宋"/>
          <w:sz w:val="32"/>
          <w:szCs w:val="32"/>
        </w:rPr>
        <w:t>202</w:t>
      </w:r>
      <w:r>
        <w:rPr>
          <w:rFonts w:ascii="仿宋_GB2312" w:eastAsia="仿宋_GB2312" w:hAnsi="仿宋" w:cs="仿宋" w:hint="eastAsia"/>
          <w:sz w:val="32"/>
          <w:szCs w:val="32"/>
        </w:rPr>
        <w:t>5年</w:t>
      </w:r>
      <w:r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日（含）之后的企业参加初创企业组比赛，其他企业参加成长企业组比赛。</w:t>
      </w:r>
    </w:p>
    <w:p w14:paraId="136F6C48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/>
          <w:sz w:val="32"/>
          <w:szCs w:val="32"/>
        </w:rPr>
        <w:t>.</w:t>
      </w:r>
      <w:r>
        <w:rPr>
          <w:rFonts w:ascii="仿宋_GB2312" w:eastAsia="仿宋_GB2312" w:hAnsi="仿宋" w:cs="仿宋" w:hint="eastAsia"/>
          <w:sz w:val="32"/>
          <w:szCs w:val="32"/>
        </w:rPr>
        <w:t>往届大赛行业全国赛中获得一、二、三等奖的企业不可参加本届大赛。</w:t>
      </w:r>
    </w:p>
    <w:p w14:paraId="3499D0B6" w14:textId="77777777" w:rsidR="002A1E64" w:rsidRDefault="002A1E64" w:rsidP="002A1E6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四、比赛安排</w:t>
      </w:r>
    </w:p>
    <w:p w14:paraId="0BE8A5B2" w14:textId="77777777" w:rsidR="002A1E64" w:rsidRDefault="002A1E64" w:rsidP="002A1E64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辽宁大赛分注册报名、资格确认、城市赛、行业赛、推荐入围全国赛五个阶段，具体赛事安排如下：</w:t>
      </w:r>
    </w:p>
    <w:p w14:paraId="77294D64" w14:textId="77777777" w:rsidR="002A1E64" w:rsidRDefault="002A1E64" w:rsidP="002A1E64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（一）注册报名</w:t>
      </w:r>
      <w:r>
        <w:rPr>
          <w:rFonts w:ascii="仿宋_GB2312" w:eastAsia="仿宋_GB2312" w:hint="eastAsia"/>
          <w:sz w:val="32"/>
          <w:szCs w:val="32"/>
        </w:rPr>
        <w:t>（报名截止时间：2026年6月30日）</w:t>
      </w:r>
    </w:p>
    <w:p w14:paraId="068AEA38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各市科技局及沈抚示范区产业创新局</w:t>
      </w:r>
      <w:r>
        <w:rPr>
          <w:rFonts w:ascii="仿宋_GB2312" w:eastAsia="仿宋_GB2312" w:hint="eastAsia"/>
          <w:sz w:val="32"/>
          <w:szCs w:val="32"/>
        </w:rPr>
        <w:t>负责牵头动员符合参赛条件的企业自愿登录中国创新创业大赛官网（www.cxcyds.com）统一注册报名。</w:t>
      </w:r>
      <w:r>
        <w:rPr>
          <w:rFonts w:ascii="仿宋_GB2312" w:eastAsia="仿宋_GB2312" w:hAnsi="仿宋" w:cs="仿宋" w:hint="eastAsia"/>
          <w:sz w:val="32"/>
          <w:szCs w:val="32"/>
        </w:rPr>
        <w:t>报名企业在进行注册和统一身份认证后，应提交完整报名材料，并对所填信息的准确性和真实性负责。大赛官网是报名参赛的唯一渠道，其他报名渠道均无效。</w:t>
      </w:r>
    </w:p>
    <w:p w14:paraId="1A48279C" w14:textId="77777777" w:rsidR="002A1E64" w:rsidRDefault="002A1E64" w:rsidP="002A1E64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（二）资格确认</w:t>
      </w:r>
      <w:r>
        <w:rPr>
          <w:rFonts w:ascii="仿宋_GB2312" w:eastAsia="仿宋_GB2312" w:hint="eastAsia"/>
          <w:sz w:val="32"/>
          <w:szCs w:val="32"/>
        </w:rPr>
        <w:t>（截止时间：2026年7月2日）</w:t>
      </w:r>
    </w:p>
    <w:p w14:paraId="5D24472A" w14:textId="77777777" w:rsidR="002A1E64" w:rsidRDefault="002A1E64" w:rsidP="002A1E64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kern w:val="0"/>
          <w:sz w:val="32"/>
          <w:szCs w:val="32"/>
        </w:rPr>
        <w:t>各市科技局及沈抚示范区产业创新局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负责汇总本地区参赛企业信息，登录大赛管理系统，按照参赛条件对辖区内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企业报名材料进行形式审查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对符合参赛条件且提交报名材料完整的企业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确认参赛资格。</w:t>
      </w:r>
      <w:r>
        <w:rPr>
          <w:rFonts w:ascii="仿宋_GB2312" w:eastAsia="仿宋_GB2312" w:hAnsi="仿宋" w:cs="仿宋" w:hint="eastAsia"/>
          <w:sz w:val="32"/>
          <w:szCs w:val="32"/>
        </w:rPr>
        <w:t>《</w:t>
      </w:r>
      <w:hyperlink r:id="rId4" w:history="1">
        <w:r>
          <w:rPr>
            <w:rFonts w:ascii="仿宋_GB2312" w:eastAsia="仿宋_GB2312" w:hAnsi="仿宋" w:cs="仿宋" w:hint="eastAsia"/>
            <w:sz w:val="32"/>
            <w:szCs w:val="32"/>
          </w:rPr>
          <w:t>企业参赛资格确认汇总表</w:t>
        </w:r>
      </w:hyperlink>
      <w:r>
        <w:rPr>
          <w:rFonts w:ascii="仿宋_GB2312" w:eastAsia="仿宋_GB2312" w:hAnsi="仿宋" w:cs="仿宋" w:hint="eastAsia"/>
          <w:sz w:val="32"/>
          <w:szCs w:val="32"/>
        </w:rPr>
        <w:t>》加盖公章后，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电子版（word及PDF）发送至</w:t>
      </w:r>
      <w:r>
        <w:rPr>
          <w:rFonts w:ascii="仿宋_GB2312" w:eastAsia="仿宋_GB2312" w:hint="eastAsia"/>
          <w:kern w:val="0"/>
          <w:sz w:val="32"/>
          <w:szCs w:val="32"/>
          <w:lang w:bidi="ar"/>
        </w:rPr>
        <w:t>ln_cxjj@163.com邮箱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bidi="ar"/>
        </w:rPr>
        <w:t>。</w:t>
      </w:r>
    </w:p>
    <w:p w14:paraId="53CAF8A3" w14:textId="77777777" w:rsidR="002A1E64" w:rsidRDefault="002A1E64" w:rsidP="002A1E64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（三）城市赛</w:t>
      </w:r>
      <w:r>
        <w:rPr>
          <w:rFonts w:ascii="仿宋_GB2312" w:eastAsia="仿宋_GB2312" w:hint="eastAsia"/>
          <w:sz w:val="32"/>
          <w:szCs w:val="32"/>
        </w:rPr>
        <w:t>（截止时间：2026年7月25日）</w:t>
      </w:r>
    </w:p>
    <w:p w14:paraId="2CB17203" w14:textId="77777777" w:rsidR="002A1E64" w:rsidRDefault="002A1E64" w:rsidP="002A1E6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lang w:bidi="ar"/>
        </w:rPr>
        <w:t>鼓励各市组织</w:t>
      </w:r>
      <w:r>
        <w:rPr>
          <w:rFonts w:ascii="仿宋_GB2312" w:eastAsia="仿宋_GB2312" w:hint="eastAsia"/>
          <w:sz w:val="32"/>
          <w:szCs w:val="32"/>
        </w:rPr>
        <w:t>城市赛，要突出项目科技创新和产业创新性评价指标</w:t>
      </w:r>
      <w:r>
        <w:rPr>
          <w:rFonts w:ascii="仿宋_GB2312" w:eastAsia="仿宋_GB2312" w:hAnsi="黑体" w:hint="eastAsia"/>
          <w:sz w:val="32"/>
          <w:szCs w:val="32"/>
        </w:rPr>
        <w:t>。举办城市赛的地区将</w:t>
      </w:r>
      <w:r>
        <w:rPr>
          <w:rFonts w:ascii="仿宋_GB2312" w:eastAsia="仿宋_GB2312" w:hint="eastAsia"/>
          <w:kern w:val="0"/>
          <w:sz w:val="32"/>
          <w:szCs w:val="32"/>
          <w:lang w:bidi="ar"/>
        </w:rPr>
        <w:t>根据省大赛组委会办公室分配的晋级行业赛名额和要求，行文推荐。</w:t>
      </w:r>
    </w:p>
    <w:p w14:paraId="2E6FAD0A" w14:textId="77777777" w:rsidR="002A1E64" w:rsidRDefault="002A1E64" w:rsidP="002A1E64">
      <w:pPr>
        <w:spacing w:line="560" w:lineRule="atLeast"/>
        <w:ind w:firstLineChars="200" w:firstLine="640"/>
        <w:rPr>
          <w:rFonts w:ascii="仿宋_GB2312" w:eastAsia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kern w:val="0"/>
          <w:sz w:val="32"/>
          <w:szCs w:val="32"/>
          <w:lang w:bidi="ar"/>
        </w:rPr>
        <w:t>报名数量少于10家企业的地区，由省大赛组委会办公室统一组织网上评审，择优晋级行业赛。</w:t>
      </w:r>
    </w:p>
    <w:p w14:paraId="0D4E2B35" w14:textId="77777777" w:rsidR="002A1E64" w:rsidRDefault="002A1E64" w:rsidP="002A1E64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（四）行业赛</w:t>
      </w:r>
      <w:r>
        <w:rPr>
          <w:rFonts w:ascii="仿宋_GB2312" w:eastAsia="仿宋_GB2312" w:hint="eastAsia"/>
          <w:sz w:val="32"/>
          <w:szCs w:val="32"/>
        </w:rPr>
        <w:t>（2026年8月15前）</w:t>
      </w:r>
    </w:p>
    <w:p w14:paraId="0ADC4A2D" w14:textId="77777777" w:rsidR="002A1E64" w:rsidRDefault="002A1E64" w:rsidP="002A1E6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行业赛分初创组和成长组，按照新一代信息技术、高端装备制造、新材料、生物医药、新能源及新能源汽车、节能环保六个行业赛道分组进行比赛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按照不同行业领域及</w:t>
      </w:r>
      <w:r>
        <w:rPr>
          <w:rFonts w:ascii="仿宋_GB2312" w:eastAsia="仿宋_GB2312" w:hAnsi="仿宋" w:hint="eastAsia"/>
          <w:sz w:val="32"/>
          <w:szCs w:val="32"/>
        </w:rPr>
        <w:t>实际参赛数量设置各奖项具体数量</w:t>
      </w:r>
      <w:r>
        <w:rPr>
          <w:rFonts w:ascii="仿宋_GB2312" w:eastAsia="仿宋_GB2312" w:hint="eastAsia"/>
          <w:sz w:val="32"/>
          <w:szCs w:val="32"/>
        </w:rPr>
        <w:t>。采用“现场答辩、当场亮分”的评选方式，比赛全程录像并拟邀请公证处对行业赛全程进行监督和公证，获奖名单将在赛后进行公示，切实保证比赛公开、公平、公正，接受社会公众的监督和检验。行业赛由省大赛组委会办公室组织，有条件的市、省级以上高新区可申请承办。</w:t>
      </w:r>
    </w:p>
    <w:p w14:paraId="4016637C" w14:textId="77777777" w:rsidR="002A1E64" w:rsidRDefault="002A1E64" w:rsidP="002A1E64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（五）</w:t>
      </w:r>
      <w:r>
        <w:rPr>
          <w:rFonts w:ascii="楷体_GB2312" w:eastAsia="楷体_GB2312" w:hAnsi="仿宋" w:hint="eastAsia"/>
          <w:b/>
          <w:sz w:val="32"/>
          <w:szCs w:val="32"/>
        </w:rPr>
        <w:t>推荐入围全国赛</w:t>
      </w:r>
      <w:r>
        <w:rPr>
          <w:rFonts w:ascii="仿宋_GB2312" w:eastAsia="仿宋_GB2312" w:hAnsi="新宋体" w:cs="新宋体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截止时间：2026年8月30日）</w:t>
      </w:r>
    </w:p>
    <w:p w14:paraId="35F35C4C" w14:textId="77777777" w:rsidR="002A1E64" w:rsidRDefault="002A1E64" w:rsidP="002A1E6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按照国家大赛组委会办公室分配的名额，结合行业赛成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绩择优推荐晋级入围全国赛，并组织有关创投机构对晋级全国赛企业进行尽职调查。</w:t>
      </w:r>
    </w:p>
    <w:p w14:paraId="542897B1" w14:textId="77777777" w:rsidR="002A1E64" w:rsidRDefault="002A1E64" w:rsidP="002A1E64">
      <w:pPr>
        <w:ind w:firstLineChars="200" w:firstLine="640"/>
        <w:rPr>
          <w:rFonts w:ascii="黑体" w:eastAsia="黑体" w:hAnsi="黑体" w:cs="仿宋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cs="仿宋" w:hint="eastAsia"/>
          <w:kern w:val="0"/>
          <w:sz w:val="32"/>
          <w:szCs w:val="32"/>
        </w:rPr>
        <w:t>、服务政策</w:t>
      </w:r>
    </w:p>
    <w:p w14:paraId="3450311A" w14:textId="77777777" w:rsidR="002A1E64" w:rsidRDefault="002A1E64" w:rsidP="002A1E64">
      <w:pPr>
        <w:ind w:firstLineChars="200" w:firstLine="643"/>
        <w:rPr>
          <w:rFonts w:ascii="楷体" w:eastAsia="楷体" w:hAnsi="楷体" w:cs="仿宋" w:hint="eastAsia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（一）大赛优胜企业支持政策</w:t>
      </w:r>
    </w:p>
    <w:p w14:paraId="03787715" w14:textId="77777777" w:rsidR="002A1E64" w:rsidRDefault="002A1E64" w:rsidP="002A1E64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1.对获得辽宁大赛行业赛一、二、三等奖企业，颁发获奖证书或奖杯，并按照有关规定</w:t>
      </w:r>
      <w:r>
        <w:rPr>
          <w:rFonts w:ascii="仿宋_GB2312" w:eastAsia="仿宋_GB2312" w:hAnsi="仿宋" w:cs="仿宋" w:hint="eastAsia"/>
          <w:sz w:val="32"/>
          <w:szCs w:val="32"/>
        </w:rPr>
        <w:t>给予奖励性后补助资金支持。</w:t>
      </w:r>
    </w:p>
    <w:p w14:paraId="3F7D22CA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优先推荐给省产业（创业）投资引导基金支持的各类创业投资子基金。</w:t>
      </w:r>
    </w:p>
    <w:p w14:paraId="3EAC8822" w14:textId="77777777" w:rsidR="002A1E64" w:rsidRDefault="002A1E64" w:rsidP="002A1E64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3.优先推荐给与省科技厅签署科技金融战略合作协议的金融机构，优先组织开展银企对接，择优给与信贷支持。</w:t>
      </w:r>
    </w:p>
    <w:p w14:paraId="7BEF57A4" w14:textId="77777777" w:rsidR="002A1E64" w:rsidRDefault="002A1E64" w:rsidP="002A1E64">
      <w:pPr>
        <w:ind w:firstLineChars="200" w:firstLine="643"/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（二）大赛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“以投代评”支持政策</w:t>
      </w:r>
    </w:p>
    <w:p w14:paraId="28021FDF" w14:textId="77777777" w:rsidR="002A1E64" w:rsidRDefault="002A1E64" w:rsidP="002A1E6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以投代评”是指获得金融机构投资的参赛企业，且满足条件的可直接晋级大赛行业赛。企业须在中国创新创业大赛官网完成大赛报名。通过“以投代评”的参赛企业，属初创组的，自成立之日起累计获得私募股权投资机构、创业投资机构投资金额须大于50万元（含）；属成长组的，近2年内累计获得私募股权投资机构、创业投资机构投资金额须大于300万元（含）。</w:t>
      </w:r>
    </w:p>
    <w:p w14:paraId="748D7A10" w14:textId="77777777" w:rsidR="002A1E64" w:rsidRDefault="002A1E64" w:rsidP="002A1E64">
      <w:pPr>
        <w:ind w:firstLineChars="200" w:firstLine="643"/>
        <w:rPr>
          <w:rFonts w:ascii="楷体" w:eastAsia="楷体" w:hAnsi="楷体" w:cs="仿宋" w:hint="eastAsia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（三）配套服务政策</w:t>
      </w:r>
    </w:p>
    <w:p w14:paraId="72909FA9" w14:textId="77777777" w:rsidR="002A1E64" w:rsidRDefault="002A1E64" w:rsidP="002A1E64">
      <w:pPr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大赛组委会办公室在大赛期间将组织配套活动，为企业免费提供多元化服务，主要包括培训辅导、投融资路演、展览展示、项目对接等活动。</w:t>
      </w:r>
      <w:r>
        <w:rPr>
          <w:rFonts w:ascii="仿宋_GB2312" w:eastAsia="仿宋_GB2312" w:hAnsi="黑体" w:cs="仿宋" w:hint="eastAsia"/>
          <w:kern w:val="0"/>
          <w:sz w:val="32"/>
          <w:szCs w:val="32"/>
        </w:rPr>
        <w:t>同时鼓励</w:t>
      </w:r>
      <w:r>
        <w:rPr>
          <w:rFonts w:ascii="仿宋_GB2312" w:eastAsia="仿宋_GB2312" w:hint="eastAsia"/>
          <w:kern w:val="0"/>
          <w:sz w:val="32"/>
          <w:szCs w:val="32"/>
        </w:rPr>
        <w:t>各市科技局及沈抚示范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区产业创新局</w:t>
      </w:r>
      <w:r>
        <w:rPr>
          <w:rFonts w:ascii="仿宋_GB2312" w:eastAsia="仿宋_GB2312" w:hAnsi="黑体" w:cs="仿宋" w:hint="eastAsia"/>
          <w:kern w:val="0"/>
          <w:sz w:val="32"/>
          <w:szCs w:val="32"/>
        </w:rPr>
        <w:t>结合本地实际组织各具特色的系列活动。</w:t>
      </w:r>
    </w:p>
    <w:p w14:paraId="314A0D4F" w14:textId="77777777" w:rsidR="002A1E64" w:rsidRDefault="002A1E64" w:rsidP="002A1E64">
      <w:pPr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</w:rPr>
      </w:pPr>
      <w:r>
        <w:rPr>
          <w:rFonts w:ascii="仿宋_GB2312" w:eastAsia="仿宋_GB2312" w:hAnsi="黑体" w:cs="仿宋" w:hint="eastAsia"/>
          <w:kern w:val="0"/>
          <w:sz w:val="32"/>
          <w:szCs w:val="32"/>
        </w:rPr>
        <w:t>1.创业讲堂系列活动。邀请知名企业家或优秀投融资机构专家，讲解企业创新商业模式、案例推演、随堂分析，帮助创业企业设计自己可持续的商业生态体系，同时引入战略和资本的相关资源。</w:t>
      </w:r>
    </w:p>
    <w:p w14:paraId="00ED4D5F" w14:textId="77777777" w:rsidR="002A1E64" w:rsidRDefault="002A1E64" w:rsidP="002A1E64">
      <w:pPr>
        <w:ind w:firstLineChars="200" w:firstLine="640"/>
        <w:rPr>
          <w:rFonts w:ascii="仿宋_GB2312" w:eastAsia="仿宋_GB2312" w:hAnsi="黑体" w:cs="仿宋" w:hint="eastAsia"/>
          <w:kern w:val="0"/>
          <w:sz w:val="32"/>
          <w:szCs w:val="32"/>
        </w:rPr>
      </w:pPr>
      <w:r>
        <w:rPr>
          <w:rFonts w:ascii="仿宋_GB2312" w:eastAsia="仿宋_GB2312" w:hAnsi="黑体" w:cs="仿宋" w:hint="eastAsia"/>
          <w:kern w:val="0"/>
          <w:sz w:val="32"/>
          <w:szCs w:val="32"/>
        </w:rPr>
        <w:t>2.投融资对接系列活动。邀请相关创投机构，为大赛参赛企业提供投融资对接、路演、培训等服务。</w:t>
      </w:r>
    </w:p>
    <w:p w14:paraId="2ABDD56F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  <w:r>
        <w:rPr>
          <w:rFonts w:ascii="仿宋_GB2312" w:eastAsia="仿宋_GB2312" w:hAnsi="黑体" w:cs="仿宋" w:hint="eastAsia"/>
          <w:kern w:val="0"/>
          <w:sz w:val="32"/>
          <w:szCs w:val="32"/>
        </w:rPr>
        <w:t xml:space="preserve">    3.项目展示及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上市培育服务。将优秀大赛企业推荐到科融通平台，开通</w:t>
      </w:r>
      <w:r>
        <w:rPr>
          <w:rFonts w:ascii="仿宋_GB2312" w:eastAsia="仿宋_GB2312" w:cs="仿宋" w:hint="eastAsia"/>
          <w:sz w:val="32"/>
          <w:szCs w:val="32"/>
        </w:rPr>
        <w:t>创新创业大赛展示专区，为企业提供在线估值、价值诊断、技术评价、上市测评及上市培育等服务。</w:t>
      </w:r>
    </w:p>
    <w:p w14:paraId="4FB1C556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71EC5A8E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135AE7BC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2178CB60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321EDE91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654D3F75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5F886316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0E4E3F4D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6ADF2D8F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0EE3B6D2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50E9511B" w14:textId="77777777" w:rsidR="002A1E64" w:rsidRDefault="002A1E64" w:rsidP="002A1E64">
      <w:pPr>
        <w:rPr>
          <w:rFonts w:ascii="仿宋_GB2312" w:eastAsia="仿宋_GB2312" w:hAnsi="黑体" w:cs="仿宋" w:hint="eastAsia"/>
          <w:kern w:val="0"/>
          <w:sz w:val="32"/>
          <w:szCs w:val="32"/>
        </w:rPr>
      </w:pPr>
    </w:p>
    <w:p w14:paraId="21D96934" w14:textId="77777777" w:rsidR="002A1E64" w:rsidRDefault="002A1E64" w:rsidP="002A1E6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2CA5B50D" w14:textId="77777777" w:rsidR="002A1E64" w:rsidRDefault="002A1E64" w:rsidP="002A1E64">
      <w:pPr>
        <w:rPr>
          <w:rFonts w:ascii="仿宋_GB2312" w:eastAsia="仿宋_GB2312" w:hint="eastAsia"/>
          <w:sz w:val="18"/>
          <w:szCs w:val="18"/>
        </w:rPr>
      </w:pPr>
    </w:p>
    <w:p w14:paraId="6C1F804C" w14:textId="77777777" w:rsidR="002A1E64" w:rsidRDefault="002A1E64" w:rsidP="002A1E64">
      <w:pPr>
        <w:jc w:val="center"/>
        <w:rPr>
          <w:rFonts w:ascii="宋体" w:hAnsi="宋体" w:hint="eastAsia"/>
          <w:b/>
          <w:sz w:val="44"/>
          <w:szCs w:val="44"/>
        </w:rPr>
      </w:pPr>
      <w:hyperlink r:id="rId5" w:history="1">
        <w:r>
          <w:rPr>
            <w:rFonts w:ascii="宋体" w:hAnsi="宋体" w:hint="eastAsia"/>
            <w:b/>
            <w:sz w:val="44"/>
            <w:szCs w:val="44"/>
          </w:rPr>
          <w:t>企业参赛资格确认汇总表</w:t>
        </w:r>
      </w:hyperlink>
    </w:p>
    <w:p w14:paraId="0F89D5E1" w14:textId="77777777" w:rsidR="002A1E64" w:rsidRDefault="002A1E64" w:rsidP="002A1E64">
      <w:pPr>
        <w:adjustRightInd w:val="0"/>
        <w:snapToGrid w:val="0"/>
        <w:spacing w:line="560" w:lineRule="exact"/>
        <w:rPr>
          <w:rFonts w:hint="eastAsia"/>
          <w:kern w:val="0"/>
        </w:rPr>
      </w:pPr>
    </w:p>
    <w:p w14:paraId="35DECC5D" w14:textId="77777777" w:rsidR="002A1E64" w:rsidRDefault="002A1E64" w:rsidP="002A1E64">
      <w:pPr>
        <w:adjustRightInd w:val="0"/>
        <w:snapToGrid w:val="0"/>
        <w:spacing w:line="560" w:lineRule="exact"/>
        <w:rPr>
          <w:rFonts w:ascii="仿宋_GB2312" w:eastAsia="仿宋_GB2312" w:hint="eastAsia"/>
          <w:b/>
          <w:kern w:val="0"/>
          <w:szCs w:val="21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推荐单位（公章）：</w:t>
      </w:r>
      <w:r>
        <w:rPr>
          <w:rFonts w:ascii="仿宋_GB2312" w:eastAsia="仿宋_GB2312" w:hint="eastAsia"/>
          <w:b/>
          <w:kern w:val="0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int="eastAsia"/>
          <w:b/>
          <w:kern w:val="0"/>
          <w:szCs w:val="21"/>
        </w:rPr>
        <w:t xml:space="preserve"> 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1407"/>
        <w:gridCol w:w="1463"/>
        <w:gridCol w:w="1275"/>
        <w:gridCol w:w="1305"/>
        <w:gridCol w:w="1320"/>
        <w:gridCol w:w="1122"/>
        <w:gridCol w:w="1134"/>
      </w:tblGrid>
      <w:tr w:rsidR="002A1E64" w14:paraId="4C49D24B" w14:textId="77777777" w:rsidTr="00FE450C">
        <w:trPr>
          <w:trHeight w:val="653"/>
          <w:jc w:val="center"/>
        </w:trPr>
        <w:tc>
          <w:tcPr>
            <w:tcW w:w="766" w:type="dxa"/>
            <w:vAlign w:val="center"/>
          </w:tcPr>
          <w:p w14:paraId="3F52EB65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07" w:type="dxa"/>
            <w:vAlign w:val="center"/>
          </w:tcPr>
          <w:p w14:paraId="6B1D52D6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463" w:type="dxa"/>
            <w:vAlign w:val="center"/>
          </w:tcPr>
          <w:p w14:paraId="5EFFD114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1275" w:type="dxa"/>
            <w:vAlign w:val="center"/>
          </w:tcPr>
          <w:p w14:paraId="1704D77E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行业领域</w:t>
            </w:r>
          </w:p>
        </w:tc>
        <w:tc>
          <w:tcPr>
            <w:tcW w:w="1305" w:type="dxa"/>
            <w:vAlign w:val="center"/>
          </w:tcPr>
          <w:p w14:paraId="2FCBAD7A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所属组别</w:t>
            </w:r>
          </w:p>
        </w:tc>
        <w:tc>
          <w:tcPr>
            <w:tcW w:w="1320" w:type="dxa"/>
            <w:vAlign w:val="center"/>
          </w:tcPr>
          <w:p w14:paraId="33CAFDB5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创新需求</w:t>
            </w:r>
          </w:p>
        </w:tc>
        <w:tc>
          <w:tcPr>
            <w:tcW w:w="1122" w:type="dxa"/>
            <w:vAlign w:val="center"/>
          </w:tcPr>
          <w:p w14:paraId="0D73E12C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 w14:paraId="31921559" w14:textId="77777777" w:rsidR="002A1E64" w:rsidRDefault="002A1E64" w:rsidP="00FE45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手机</w:t>
            </w:r>
          </w:p>
        </w:tc>
      </w:tr>
      <w:tr w:rsidR="002A1E64" w14:paraId="06209272" w14:textId="77777777" w:rsidTr="00FE450C">
        <w:trPr>
          <w:jc w:val="center"/>
        </w:trPr>
        <w:tc>
          <w:tcPr>
            <w:tcW w:w="766" w:type="dxa"/>
            <w:vAlign w:val="center"/>
          </w:tcPr>
          <w:p w14:paraId="471574B7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D2B78C8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7C56481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AD6627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934D656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B0F77DD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B760BDC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B1E811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A1E64" w14:paraId="689BBDAD" w14:textId="77777777" w:rsidTr="00FE450C">
        <w:trPr>
          <w:jc w:val="center"/>
        </w:trPr>
        <w:tc>
          <w:tcPr>
            <w:tcW w:w="766" w:type="dxa"/>
            <w:vAlign w:val="center"/>
          </w:tcPr>
          <w:p w14:paraId="2A9ED0B8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29B9EA41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C5C770F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50642C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11FD123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CA70DCB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FC91C09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453F57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A1E64" w14:paraId="28352575" w14:textId="77777777" w:rsidTr="00FE450C">
        <w:trPr>
          <w:jc w:val="center"/>
        </w:trPr>
        <w:tc>
          <w:tcPr>
            <w:tcW w:w="766" w:type="dxa"/>
            <w:vAlign w:val="center"/>
          </w:tcPr>
          <w:p w14:paraId="39C88438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C85212C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7A56841A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16C198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80DD0A4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509F70D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A576E8A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385C2E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A1E64" w14:paraId="04655A92" w14:textId="77777777" w:rsidTr="00FE450C">
        <w:trPr>
          <w:jc w:val="center"/>
        </w:trPr>
        <w:tc>
          <w:tcPr>
            <w:tcW w:w="766" w:type="dxa"/>
            <w:vAlign w:val="center"/>
          </w:tcPr>
          <w:p w14:paraId="19EABDB1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D7BEE04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7666EA90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4191B8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F801FFB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1579563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80AA917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05C50C" w14:textId="77777777" w:rsidR="002A1E64" w:rsidRDefault="002A1E64" w:rsidP="00FE450C">
            <w:pPr>
              <w:adjustRightInd w:val="0"/>
              <w:snapToGrid w:val="0"/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14:paraId="3F50343C" w14:textId="77777777" w:rsidR="002A1E64" w:rsidRDefault="002A1E64" w:rsidP="002A1E64">
      <w:pPr>
        <w:adjustRightInd w:val="0"/>
        <w:snapToGrid w:val="0"/>
        <w:spacing w:line="440" w:lineRule="exact"/>
        <w:rPr>
          <w:rFonts w:ascii="宋体" w:hAnsi="宋体" w:hint="eastAsia"/>
          <w:kern w:val="0"/>
          <w:sz w:val="28"/>
          <w:szCs w:val="28"/>
        </w:rPr>
      </w:pPr>
    </w:p>
    <w:p w14:paraId="02F0A72F" w14:textId="77777777" w:rsidR="002A1E64" w:rsidRDefault="002A1E64" w:rsidP="002A1E64">
      <w:pPr>
        <w:adjustRightInd w:val="0"/>
        <w:snapToGrid w:val="0"/>
        <w:spacing w:line="440" w:lineRule="exact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注：1.“所属组别”请填写“初创组”或“成长组”</w:t>
      </w:r>
    </w:p>
    <w:p w14:paraId="654A7131" w14:textId="77777777" w:rsidR="002A1E64" w:rsidRDefault="002A1E64" w:rsidP="002A1E64">
      <w:pPr>
        <w:adjustRightInd w:val="0"/>
        <w:snapToGrid w:val="0"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2.“创新需求”请文字表述,重点包括技术、平台、人才、资金及成果等方面。</w:t>
      </w:r>
    </w:p>
    <w:p w14:paraId="73E54AB4" w14:textId="77777777" w:rsidR="002A1E64" w:rsidRDefault="002A1E64" w:rsidP="002A1E64">
      <w:pPr>
        <w:rPr>
          <w:rFonts w:hint="eastAsia"/>
        </w:rPr>
      </w:pPr>
    </w:p>
    <w:p w14:paraId="3E6FCD6F" w14:textId="77777777" w:rsidR="002A1E64" w:rsidRDefault="002A1E64" w:rsidP="002A1E64">
      <w:pPr>
        <w:rPr>
          <w:rFonts w:hint="eastAsia"/>
        </w:rPr>
      </w:pPr>
    </w:p>
    <w:p w14:paraId="6228E07B" w14:textId="77777777" w:rsidR="002A1E64" w:rsidRDefault="002A1E64" w:rsidP="002A1E64"/>
    <w:p w14:paraId="767BE936" w14:textId="77777777" w:rsidR="001F625F" w:rsidRPr="002A1E64" w:rsidRDefault="001F625F">
      <w:pPr>
        <w:rPr>
          <w:rFonts w:hint="eastAsia"/>
        </w:rPr>
      </w:pPr>
    </w:p>
    <w:sectPr w:rsidR="001F625F" w:rsidRPr="002A1E64" w:rsidSect="002A1E6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C19F" w14:textId="77777777" w:rsidR="002A1E64" w:rsidRDefault="002A1E6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14:paraId="7D68E306" w14:textId="77777777" w:rsidR="002A1E64" w:rsidRDefault="002A1E64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64"/>
    <w:rsid w:val="00012117"/>
    <w:rsid w:val="000E41F9"/>
    <w:rsid w:val="001F625F"/>
    <w:rsid w:val="002A1E64"/>
    <w:rsid w:val="00444121"/>
    <w:rsid w:val="004C159F"/>
    <w:rsid w:val="0054593B"/>
    <w:rsid w:val="00585C41"/>
    <w:rsid w:val="00661985"/>
    <w:rsid w:val="007143ED"/>
    <w:rsid w:val="00742993"/>
    <w:rsid w:val="008957C2"/>
    <w:rsid w:val="008C26DC"/>
    <w:rsid w:val="009020FA"/>
    <w:rsid w:val="00951D42"/>
    <w:rsid w:val="009A2ED9"/>
    <w:rsid w:val="00C42FCE"/>
    <w:rsid w:val="00C77B98"/>
    <w:rsid w:val="00E0278F"/>
    <w:rsid w:val="00F85D15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CCFF"/>
  <w15:chartTrackingRefBased/>
  <w15:docId w15:val="{7ADF9358-AD1A-4126-8C92-14A84554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1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E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E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E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E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E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E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E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E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E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1E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A1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E6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A1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A1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1E6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2A1E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A1E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lninfo.gov.cn/uploadfile/2018/0417/20180417101009694.doc" TargetMode="External"/><Relationship Id="rId4" Type="http://schemas.openxmlformats.org/officeDocument/2006/relationships/hyperlink" Target="http://www.lninfo.gov.cn/uploadfile/2018/0417/20180417101009694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1214</Characters>
  <Application>Microsoft Office Word</Application>
  <DocSecurity>0</DocSecurity>
  <Lines>93</Lines>
  <Paragraphs>60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Zhang</dc:creator>
  <cp:keywords/>
  <dc:description/>
  <cp:lastModifiedBy>ping Zhang</cp:lastModifiedBy>
  <cp:revision>1</cp:revision>
  <dcterms:created xsi:type="dcterms:W3CDTF">2026-06-03T02:48:00Z</dcterms:created>
  <dcterms:modified xsi:type="dcterms:W3CDTF">2026-06-03T02:48:00Z</dcterms:modified>
</cp:coreProperties>
</file>